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E4" w:rsidRPr="007210E4" w:rsidRDefault="007210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0E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от 16 апреля 2012 г. N 327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О ПОРЯДКЕ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ВЕДЕНИЯ ГОСУДАРСТВЕННОГО РЕЕСТРА ЮРИДИЧЕСКИХ ЛИЦ,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АККРЕДИТОВАННЫХ НА ПРАВО ПРОВЕДЕНИЯ НЕГОСУДАРСТВЕННОЙ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ЭКСПЕРТИЗЫ ПРОЕКТНОЙ ДОКУМЕНТАЦИИ И (ИЛИ) НЕГОСУДАРСТВЕННОЙ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ЭКСПЕРТИЗЫ РЕЗУЛЬТАТОВ ИНЖЕНЕРНЫХ ИЗЫСКАНИЙ</w:t>
      </w:r>
    </w:p>
    <w:p w:rsidR="007210E4" w:rsidRPr="007210E4" w:rsidRDefault="00721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7210E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 xml:space="preserve">2. Внесение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сведений о юридических лицах,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до 1 апреля 2012 г., осуществляется в соответствии с </w:t>
      </w:r>
      <w:hyperlink r:id="rId4" w:history="1">
        <w:r w:rsidRPr="007210E4">
          <w:rPr>
            <w:rFonts w:ascii="Times New Roman" w:hAnsi="Times New Roman" w:cs="Times New Roman"/>
            <w:sz w:val="24"/>
            <w:szCs w:val="24"/>
          </w:rPr>
          <w:t>частью 3 статьи 17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Федерального закона от 28 ноября 2011 г. N 337-ФЗ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7210E4" w:rsidRPr="007210E4" w:rsidRDefault="00721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В.ПУТИН</w:t>
      </w: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Утверждены</w:t>
      </w: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10E4" w:rsidRPr="007210E4" w:rsidRDefault="00721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от 16 апреля 2012 г. N 327</w:t>
      </w: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7210E4">
        <w:rPr>
          <w:rFonts w:ascii="Times New Roman" w:hAnsi="Times New Roman" w:cs="Times New Roman"/>
          <w:sz w:val="24"/>
          <w:szCs w:val="24"/>
        </w:rPr>
        <w:t>ПРАВИЛА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ВЕДЕНИЯ ГОСУДАРСТВЕННОГО РЕЕСТРА ЮРИДИЧЕСКИХ ЛИЦ,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АККРЕДИТОВАННЫХ НА ПРАВО ПРОВЕДЕНИЯ НЕГОСУДАРСТВЕННОЙ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ЭКСПЕРТИЗЫ ПРОЕКТНОЙ ДОКУМЕНТАЦИИ И (ИЛИ) НЕГОСУДАРСТВЕННОЙ</w:t>
      </w:r>
    </w:p>
    <w:p w:rsidR="007210E4" w:rsidRPr="007210E4" w:rsidRDefault="007210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ЭКСПЕРТИЗЫ РЕЗУЛЬТАТОВ ИНЖЕНЕРНЫХ ИЗЫСКАНИЙ</w:t>
      </w: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реестр), и предоставления содержащихся в реестре сведений.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lastRenderedPageBreak/>
        <w:t xml:space="preserve">2. Ведение реестра осуществляется Федеральной службой по аккредитации в электронной форме путем внесения в реестр реестровых записей, содержащих сведения о юридических лицах,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(далее - аккредитованные юридические лица), указанные в </w:t>
      </w:r>
      <w:hyperlink r:id="rId5" w:history="1">
        <w:r w:rsidRPr="007210E4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210E4">
          <w:rPr>
            <w:rFonts w:ascii="Times New Roman" w:hAnsi="Times New Roman" w:cs="Times New Roman"/>
            <w:sz w:val="24"/>
            <w:szCs w:val="24"/>
          </w:rPr>
          <w:t>7 статьи 50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Реестр также содержит сведения о документах, на основании которых вносятся записи в реестр.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3. Формирование и ведение реестра представляет собой сбор и внесение в реестр сведений об аккредитованных юридических лицах, документах, на основании которых вносятся сведения об аккредитованных юридических лицах, их хранение, систематизацию, актуализацию и защиту.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4. Каждой реестровой записи об аккредитованном юридическом лице присваивается регистрационный номер, и указывается дата внесения ее в реестр.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 xml:space="preserve">5. Сведения, предусмотренные </w:t>
      </w:r>
      <w:hyperlink r:id="rId7" w:history="1">
        <w:r w:rsidRPr="007210E4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210E4">
          <w:rPr>
            <w:rFonts w:ascii="Times New Roman" w:hAnsi="Times New Roman" w:cs="Times New Roman"/>
            <w:sz w:val="24"/>
            <w:szCs w:val="24"/>
          </w:rPr>
          <w:t>7 статьи 50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вносятся в реестр Федеральной службой по аккредитации в срок не более 1 рабочего дня со дня выдачи (направления) аккредитованному юридическому лицу </w:t>
      </w:r>
      <w:hyperlink r:id="rId9" w:history="1">
        <w:r w:rsidRPr="007210E4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об аккредитации или дубликата свидетельства об аккредитации либо со дня принятия решения о приостановлении действия свидетельства об аккредитации, или о возобновлении его действия, или об аннулировании такого свидетельства.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 xml:space="preserve">6. Аккредитованное юридическое лицо обязано уведомить в письменной форме Федеральную службу по аккредитации об изменении сведений, указанных в </w:t>
      </w:r>
      <w:hyperlink r:id="rId10" w:history="1">
        <w:r w:rsidRPr="007210E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210E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210E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210E4">
          <w:rPr>
            <w:rFonts w:ascii="Times New Roman" w:hAnsi="Times New Roman" w:cs="Times New Roman"/>
            <w:sz w:val="24"/>
            <w:szCs w:val="24"/>
          </w:rPr>
          <w:t>9 части 7 статьи 50</w:t>
        </w:r>
      </w:hyperlink>
      <w:r w:rsidRPr="007210E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не позднее 10 рабочих дней с даты изменения таких сведений и одновременно представить документы, подтверждающие произошедшие изменения. Федеральная служба по аккредитации в срок не более 3 рабочих дней со дня получения таких уведомления и документов вносит соответствующие изменения в реестр.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7. Внесение сведений в реестр и изменение таких сведений осуществляются без взимания платы.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8. Сведения, содержащиеся в реестре (далее - сведения), являются открытыми и общедоступными.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9. Доступ к сведениям обеспечивается путем: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размещения сведений на официальном сайте Федеральной службы по аккредитации в сети Интернет;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предоставления по запросам заинтересованных лиц сведений в письменной форме на бумажном носителе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10. 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 xml:space="preserve">11. 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</w:t>
      </w:r>
      <w:r w:rsidRPr="007210E4">
        <w:rPr>
          <w:rFonts w:ascii="Times New Roman" w:hAnsi="Times New Roman" w:cs="Times New Roman"/>
          <w:sz w:val="24"/>
          <w:szCs w:val="24"/>
        </w:rPr>
        <w:lastRenderedPageBreak/>
        <w:t>службу по аккредитации соответствующего запроса.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12. 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Указанные копии и выписки, предоставляемые в электронной форме, подписываются усиленной электронной подписью.</w:t>
      </w:r>
    </w:p>
    <w:p w:rsidR="007210E4" w:rsidRPr="007210E4" w:rsidRDefault="0072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0E4">
        <w:rPr>
          <w:rFonts w:ascii="Times New Roman" w:hAnsi="Times New Roman" w:cs="Times New Roman"/>
          <w:sz w:val="24"/>
          <w:szCs w:val="24"/>
        </w:rPr>
        <w:t>13. Сведения, а также копии выданных свидетельств об аккредитации и (или) выписки из реестра предоставляются без взимания платы.</w:t>
      </w: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E4" w:rsidRPr="007210E4" w:rsidRDefault="00721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97DA7" w:rsidRPr="007210E4" w:rsidRDefault="00197DA7">
      <w:pPr>
        <w:rPr>
          <w:rFonts w:ascii="Times New Roman" w:hAnsi="Times New Roman" w:cs="Times New Roman"/>
          <w:sz w:val="24"/>
          <w:szCs w:val="24"/>
        </w:rPr>
      </w:pPr>
    </w:p>
    <w:sectPr w:rsidR="00197DA7" w:rsidRPr="007210E4" w:rsidSect="0064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E4"/>
    <w:rsid w:val="00197DA7"/>
    <w:rsid w:val="007210E4"/>
    <w:rsid w:val="00A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2A88-1602-4924-B779-E1FEE1E3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A5"/>
    <w:pPr>
      <w:suppressAutoHyphens/>
      <w:spacing w:after="200" w:line="276" w:lineRule="auto"/>
    </w:pPr>
    <w:rPr>
      <w:rFonts w:ascii="Calibri" w:eastAsia="SimSun" w:hAnsi="Calibri" w:cs="font20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6A5"/>
    <w:rPr>
      <w:b/>
      <w:bCs/>
    </w:rPr>
  </w:style>
  <w:style w:type="paragraph" w:styleId="a4">
    <w:name w:val="List Paragraph"/>
    <w:basedOn w:val="a"/>
    <w:qFormat/>
    <w:rsid w:val="00A776A5"/>
    <w:pPr>
      <w:suppressAutoHyphens w:val="0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210E4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7210E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7210E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A9B691C9CBC90C3F95A9AAE7E2E17EE61B086D1AA877536855BA469E3B72917447D32E6a6X0J" TargetMode="External"/><Relationship Id="rId13" Type="http://schemas.openxmlformats.org/officeDocument/2006/relationships/hyperlink" Target="consultantplus://offline/ref=EE4A9B691C9CBC90C3F95A9AAE7E2E17EE61B086D1AA877536855BA469E3B72917447D32E5a6X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4A9B691C9CBC90C3F95A9AAE7E2E17EE61B086D1AA877536855BA469E3B72917447D32E6a6X6J" TargetMode="External"/><Relationship Id="rId12" Type="http://schemas.openxmlformats.org/officeDocument/2006/relationships/hyperlink" Target="consultantplus://offline/ref=EE4A9B691C9CBC90C3F95A9AAE7E2E17EE61B086D1AA877536855BA469E3B72917447D32E5a6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A9B691C9CBC90C3F95A9AAE7E2E17EE61B086D1AA877536855BA469E3B72917447D32E6a6X0J" TargetMode="External"/><Relationship Id="rId11" Type="http://schemas.openxmlformats.org/officeDocument/2006/relationships/hyperlink" Target="consultantplus://offline/ref=EE4A9B691C9CBC90C3F95A9AAE7E2E17EE61B086D1AA877536855BA469E3B72917447D32E5a6X7J" TargetMode="External"/><Relationship Id="rId5" Type="http://schemas.openxmlformats.org/officeDocument/2006/relationships/hyperlink" Target="consultantplus://offline/ref=EE4A9B691C9CBC90C3F95A9AAE7E2E17EE61B086D1AA877536855BA469E3B72917447D32E6a6X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4A9B691C9CBC90C3F95A9AAE7E2E17EE61B086D1AA877536855BA469E3B72917447D32E6a6XFJ" TargetMode="External"/><Relationship Id="rId4" Type="http://schemas.openxmlformats.org/officeDocument/2006/relationships/hyperlink" Target="consultantplus://offline/ref=EE4A9B691C9CBC90C3F95A9AAE7E2E17ED6EB484DBAA877536855BA469E3B72917447D36E367AA06aAX2J" TargetMode="External"/><Relationship Id="rId9" Type="http://schemas.openxmlformats.org/officeDocument/2006/relationships/hyperlink" Target="consultantplus://offline/ref=EE4A9B691C9CBC90C3F95A9AAE7E2E17ED6AB684D2AF877536855BA469E3B72917447D36E367A903aAX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Алексей</dc:creator>
  <cp:keywords/>
  <dc:description/>
  <cp:lastModifiedBy>Якупов Алексей</cp:lastModifiedBy>
  <cp:revision>1</cp:revision>
  <dcterms:created xsi:type="dcterms:W3CDTF">2018-02-12T09:23:00Z</dcterms:created>
  <dcterms:modified xsi:type="dcterms:W3CDTF">2018-02-12T09:24:00Z</dcterms:modified>
</cp:coreProperties>
</file>